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A6741D" w:rsidRDefault="00A6741D" w:rsidP="004F0BA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Министерства здравоохранения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6 декабря 2012 г. N 1011н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6741D" w:rsidRDefault="00A6741D">
      <w:pPr>
        <w:pStyle w:val="ConsPlusTitle"/>
        <w:jc w:val="center"/>
        <w:rPr>
          <w:sz w:val="20"/>
          <w:szCs w:val="20"/>
        </w:rPr>
      </w:pPr>
      <w:bookmarkStart w:id="1" w:name="Par27"/>
      <w:bookmarkEnd w:id="1"/>
      <w:r>
        <w:rPr>
          <w:sz w:val="20"/>
          <w:szCs w:val="20"/>
        </w:rPr>
        <w:t>ПОРЯДОК ПРОВЕДЕНИЯ ПРОФИЛАКТИЧЕСКОГО МЕДИЦИНСКОГО ОСМОТРА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взрослого населения (в возрасте 18 лет и старше).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Порядок не применяется в случаях,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населения в целях выявления отдельных заболеваний.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Профилактический медицинский осмотр проводится в целях раннего (своевременного) выявления патологических состояний, заболеваний и факторов риска их развития, потребления наркотических средств и психотропных веществ без назначения врача, а также в целях формирования групп состояния здоровья и выработки рекомендаций для пациентов &lt;1&gt;.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&lt;1&gt; </w:t>
      </w:r>
      <w:hyperlink r:id="rId5" w:history="1">
        <w:r>
          <w:rPr>
            <w:rFonts w:ascii="Calibri" w:hAnsi="Calibri" w:cs="Calibri"/>
            <w:color w:val="0000FF"/>
          </w:rPr>
          <w:t>Статья 46</w:t>
        </w:r>
      </w:hyperlink>
      <w:r>
        <w:rPr>
          <w:rFonts w:ascii="Calibri" w:hAnsi="Calibri" w:cs="Calibri"/>
        </w:rPr>
        <w:t xml:space="preserve"> Федерального закона от 21.11.2011 N 323-ФЗ "Об основах охраны здоровья граждан в Российской Федерации".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Проведение профилактического медицинского осмотра направлено на раннее выявление отдельных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 (повышенный уровень артериального давления, </w:t>
      </w:r>
      <w:proofErr w:type="spellStart"/>
      <w:r>
        <w:rPr>
          <w:rFonts w:ascii="Calibri" w:hAnsi="Calibri" w:cs="Calibri"/>
        </w:rPr>
        <w:t>дислипидемия</w:t>
      </w:r>
      <w:proofErr w:type="spellEnd"/>
      <w:r>
        <w:rPr>
          <w:rFonts w:ascii="Calibri" w:hAnsi="Calibri" w:cs="Calibri"/>
        </w:rPr>
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</w:t>
      </w:r>
      <w:proofErr w:type="gramEnd"/>
      <w:r>
        <w:rPr>
          <w:rFonts w:ascii="Calibri" w:hAnsi="Calibri" w:cs="Calibri"/>
        </w:rPr>
        <w:t xml:space="preserve"> средств и психотропных веществ без назначения врача.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Профилактический медицинский осмотр проводится 1 раз в 2 года.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год прохождения диспансеризации профилактический медицинский осмотр не проводится.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Работники, занятые на работах с вредными и (или) опасными производственными факторами, и работники, занятые на отдельных видах работ, которые в соответствии с законодательством Российской Федерации проходят обязательные периодические медицинские осмотры, профилактическому медицинскому осмотру не подлежат.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Профилактический медицинский осмотр взрослого населения проводится медицинскими организациями (иными организациями, осуществляющими медицинскую деятельность) (далее - медицинская организация) независимо от организационно-правовой формы, участвующими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</w:t>
      </w:r>
      <w:proofErr w:type="gramEnd"/>
      <w:r>
        <w:rPr>
          <w:rFonts w:ascii="Calibri" w:hAnsi="Calibri" w:cs="Calibri"/>
        </w:rPr>
        <w:t xml:space="preserve"> профилактическим", "терапии", "рентгенологии", "клинической лабораторной диагностике" ("лабораторной диагностике").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отсутствия у медицинской организации, осуществляющей профилактический медицинский осмотр, лицензии на медицинскую деятельность по отдельным видам работ (услуг), необходимым для проведения профилактического медицинского осмотра в полном объеме, медицинская организация заключает договор с иной медицинской организацией, имеющей лицензию на требуемые виды работ (услуг), о привлечении соответствующих медицинских работников к проведению профилактического медицинского осмотра.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Гражданин проходит профилактический медицинский осмотр в медицинской </w:t>
      </w:r>
      <w:r>
        <w:rPr>
          <w:rFonts w:ascii="Calibri" w:hAnsi="Calibri" w:cs="Calibri"/>
        </w:rPr>
        <w:lastRenderedPageBreak/>
        <w:t>организации, в которой он получает первичную медико-санитарную помощь.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proofErr w:type="gramStart"/>
      <w:r>
        <w:rPr>
          <w:rFonts w:ascii="Calibri" w:hAnsi="Calibri" w:cs="Calibri"/>
        </w:rPr>
        <w:t xml:space="preserve">Профилактический медицинский осмотр проводится при наличии информированного добровольного согласия гражданина или его законного </w:t>
      </w:r>
      <w:hyperlink r:id="rId6" w:history="1">
        <w:r>
          <w:rPr>
            <w:rFonts w:ascii="Calibri" w:hAnsi="Calibri" w:cs="Calibri"/>
            <w:color w:val="0000FF"/>
          </w:rPr>
          <w:t>представителя</w:t>
        </w:r>
      </w:hyperlink>
      <w:r>
        <w:rPr>
          <w:rFonts w:ascii="Calibri" w:hAnsi="Calibri" w:cs="Calibri"/>
        </w:rPr>
        <w:t xml:space="preserve"> (в отношении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вмешательство), данного по форме и в порядке, которые утверждены Министерством здравоохранения Российской Федерации.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Гражданин вправе отказаться от проведения профилактического медицинского осмотра в целом либо от отдельных видов медицинских вмешательств, входящих в профилактический медицинский осмотр, в порядке и по форме, которые утверждены Министерством здравоохранения Российской Федерации.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Руководитель медицинской организации организует проведение профилактических медицинских осмотров населения, находящегося на медицинском обслуживании в медицинской организации.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Врач-терапевт (врач-терапевт участковый, врач-терапевт цехового врачебного участка, врач общей практики (семейный врач)) (далее - врач-терапевт) организует проведение профилактических медицинских осмотров населения терапевтического, в том числе цехового, участка (участка врача общей практики (семейного врача)), обслуживаемой территории (далее - участок).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Фельдшер фельдшерского здравпункта или фельдшерско-акушерского пункта организует проведение профилактических медицинских осмотров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осмотра, в порядке, установленном </w:t>
      </w:r>
      <w:hyperlink r:id="rId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23 марта 2012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г. N 252н "Об утверждении Порядка возложения на фельдшера, акушерку руководителем медицинской организации при организации оказания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препаратов, включая наркотические лекарственные препараты и психотропные лекарственные препараты" (зарегистрирован Министерством</w:t>
      </w:r>
      <w:proofErr w:type="gramEnd"/>
      <w:r>
        <w:rPr>
          <w:rFonts w:ascii="Calibri" w:hAnsi="Calibri" w:cs="Calibri"/>
        </w:rPr>
        <w:t xml:space="preserve"> юстиции Российской Федерации 28 апреля 2012 г., </w:t>
      </w:r>
      <w:proofErr w:type="gramStart"/>
      <w:r>
        <w:rPr>
          <w:rFonts w:ascii="Calibri" w:hAnsi="Calibri" w:cs="Calibri"/>
        </w:rPr>
        <w:t>регистрационный</w:t>
      </w:r>
      <w:proofErr w:type="gramEnd"/>
      <w:r>
        <w:rPr>
          <w:rFonts w:ascii="Calibri" w:hAnsi="Calibri" w:cs="Calibri"/>
        </w:rPr>
        <w:t xml:space="preserve"> N 23971).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Основными задачами врача-терапевта при проведении профилактических медицинских осмотров являются: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1) привлечение населения участка к прохождению профилактического медицинского осмотра, информирование об его целях и задачах, объеме проводимого обследования и графике работы подразделений медицинской организации, участвующих в проведении профилактических медицинских осмотров, необходимых подготовительных мероприятиях, а также повышение мотивации граждан к прохождению профилактического медицинского осмотра, в том числе путем проведения разъяснительных бесед на уровне семьи, организованного коллектива;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2) проведение заключительного медицинского осмотра гражданина, установление диагноза заболевания (состояния), определение группы состояния здоровья, группы диспансерного наблюдения (у врача-терапевта или врача (фельдшера) кабинета медицинской профилактики), назначение необходимого лечения, при наличии медицинских показаний направление на дополнительные диагностические исследования, не входящие в объем профилактического медицинского осмотра, или для получения специализированной, в том числе высокотехнологичной, медицинской помощи, на санаторно-курортное лечение;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проведение краткого профилактического консультирования, направление граждан с выявленными факторами риска развития хронических неинфекционных заболеваний в отделение (кабинет) медицинской профилактики или центр здоровья для оказания медицинской помощи по коррекции указанных факторов риска;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участие в оформлении (ведении) учетной и отчетной медицинской документации, в том числе паспорта здоровья, форма которого утверждается Министерством здравоохранения Российской Федерации (далее - паспорт здоровья);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подведение итогов профилактических медицинских осмотров.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Основными задачами отделения (кабинета) медицинской профилактики медицинской организации, в том числе находящегося в составе центра здоровья, при проведении профилактических медицинских осмотров являются: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участие в информировании населения, находящегося на медицинском обслуживании в медицинской организации, о проведении профилактических медицинских осмотров, об их целях и задачах, а также в проведении разъяснительной работы и мотивировании граждан к прохождению профилактических медицинских осмотров;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инструктаж граждан, прибывших на профилактический медицинский осмотр, о порядке его прохождения, объеме и последовательности проведения обследования;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выполнение доврачебных медицинских исследований (опрос (анкетирование)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врача, антропометрия, расчет индекса массы тела, измерение артериального давления, определение уровня общего холестерина и уровня глюкозы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>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определение факторов риска хронических неинфекционных заболеваний на основании диагностических критериев, предусмотренных </w:t>
      </w:r>
      <w:hyperlink w:anchor="Par106" w:history="1">
        <w:r>
          <w:rPr>
            <w:rFonts w:ascii="Calibri" w:hAnsi="Calibri" w:cs="Calibri"/>
            <w:color w:val="0000FF"/>
          </w:rPr>
          <w:t>приложением</w:t>
        </w:r>
      </w:hyperlink>
      <w:r>
        <w:rPr>
          <w:rFonts w:ascii="Calibri" w:hAnsi="Calibri" w:cs="Calibri"/>
        </w:rPr>
        <w:t xml:space="preserve"> к настоящему Порядку;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формирование комплекта документов, включая заполнение учетной формы "Маршрутная карта диспансеризации (профилактического медицинского осмотра)", утвержденной Министерством здравоохранения Российской Федерации (далее - маршрутная карта), по результатам исследований, проведенных в рамках профилактического медицинского осмотра, для направления пациента на заключительный осмотр врачом-терапевтом;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учет граждан, прошедших профилактический медицинский осмотр;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разъяснение гражданину с высоким риском развития угрожающего жизни заболевания (состояния) или его осложнения, а также лицам, совместно с ним проживающим, правил действий при их развитии, включая своевременный вызов бригады скорой медицинской помощи;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заполнение паспортной части и, по согласованию с врачом-терапевтом, других разделов паспорта здоровья.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62"/>
      <w:bookmarkEnd w:id="2"/>
      <w:r>
        <w:rPr>
          <w:rFonts w:ascii="Calibri" w:hAnsi="Calibri" w:cs="Calibri"/>
        </w:rPr>
        <w:t>10. Профилактический медицинский осмотр включает в себя: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63"/>
      <w:bookmarkEnd w:id="3"/>
      <w:r>
        <w:rPr>
          <w:rFonts w:ascii="Calibri" w:hAnsi="Calibri" w:cs="Calibri"/>
        </w:rPr>
        <w:t>1) опрос (анкетирование) в целях выявления хронических неинфекционных заболеваний, факторов риска их развития, потребления наркотических средств и психотропных веществ без назначения врача;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антропометрию (измерение </w:t>
      </w:r>
      <w:proofErr w:type="gramStart"/>
      <w:r>
        <w:rPr>
          <w:rFonts w:ascii="Calibri" w:hAnsi="Calibri" w:cs="Calibri"/>
        </w:rPr>
        <w:t>роста</w:t>
      </w:r>
      <w:proofErr w:type="gramEnd"/>
      <w:r>
        <w:rPr>
          <w:rFonts w:ascii="Calibri" w:hAnsi="Calibri" w:cs="Calibri"/>
        </w:rPr>
        <w:t xml:space="preserve"> стоя, массы тела, окружности талии), расчет индекса массы тела;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измерение артериального давления;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определение уровня общего холестерина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 xml:space="preserve"> (допускается лабораторный метод);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исследование уровня глюкозы в крови </w:t>
      </w:r>
      <w:proofErr w:type="gramStart"/>
      <w:r>
        <w:rPr>
          <w:rFonts w:ascii="Calibri" w:hAnsi="Calibri" w:cs="Calibri"/>
        </w:rPr>
        <w:t>экспресс-методом</w:t>
      </w:r>
      <w:proofErr w:type="gramEnd"/>
      <w:r>
        <w:rPr>
          <w:rFonts w:ascii="Calibri" w:hAnsi="Calibri" w:cs="Calibri"/>
        </w:rPr>
        <w:t xml:space="preserve"> (допускается лабораторный метод);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определение суммарного </w:t>
      </w:r>
      <w:proofErr w:type="gramStart"/>
      <w:r>
        <w:rPr>
          <w:rFonts w:ascii="Calibri" w:hAnsi="Calibri" w:cs="Calibri"/>
        </w:rPr>
        <w:t>сердечно-сосудистого</w:t>
      </w:r>
      <w:proofErr w:type="gramEnd"/>
      <w:r>
        <w:rPr>
          <w:rFonts w:ascii="Calibri" w:hAnsi="Calibri" w:cs="Calibri"/>
        </w:rPr>
        <w:t xml:space="preserve"> риска (для граждан в возрасте до 65 лет);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флюорографию легких &lt;1&gt;;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&lt;1&gt; Флюорография легких не проводится, если гражданину в течение предшествующего календарного года либо года проведения профилактического медицинского осмотра проводилась рентгенография (рентгеноскопия) или компьютерная томография органов грудной клетки.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маммографию (для женщин в возрасте 39 лет и старше);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клинический анализ крови (минимальный объем исследования включает: определение концентрации гемоглобина в эритроцитах, количества лейкоцитов и скорости оседания эритроцитов);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исследование кала на скрытую кровь (для граждан в возрасте 45 лет и старше);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прием (осмотр) врача-терапевта, включающий определение группы состояния здоровья, группы диспансерного наблюдения (у врача-терапевта или у врача (фельдшера) кабинета медицинской профилактики), краткое профилактическое консультирование, при наличии </w:t>
      </w:r>
      <w:r>
        <w:rPr>
          <w:rFonts w:ascii="Calibri" w:hAnsi="Calibri" w:cs="Calibri"/>
        </w:rPr>
        <w:lastRenderedPageBreak/>
        <w:t>медицинских показаний направление граждан для получения специализированной, в том числе высокотехнологичной, медицинской помощи, на санаторно-курортное лечение.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</w:t>
      </w:r>
      <w:proofErr w:type="gramStart"/>
      <w:r>
        <w:rPr>
          <w:rFonts w:ascii="Calibri" w:hAnsi="Calibri" w:cs="Calibri"/>
        </w:rPr>
        <w:t xml:space="preserve">При наличии у гражданина результатов исследований, указанных в </w:t>
      </w:r>
      <w:hyperlink w:anchor="Par62" w:history="1">
        <w:r>
          <w:rPr>
            <w:rFonts w:ascii="Calibri" w:hAnsi="Calibri" w:cs="Calibri"/>
            <w:color w:val="0000FF"/>
          </w:rPr>
          <w:t>пункте 10</w:t>
        </w:r>
      </w:hyperlink>
      <w:r>
        <w:rPr>
          <w:rFonts w:ascii="Calibri" w:hAnsi="Calibri" w:cs="Calibri"/>
        </w:rPr>
        <w:t xml:space="preserve"> настоящего Порядка, которые выполнялись в течение 12 месяцев, предшествующих месяцу проведения профилактического медицинского осмотра, решение о необходимости повторного исследования в рамках профилактического медицинского осмотра принимается индивидуально с учетом всех имеющихся результатов обследования и состояния здоровья гражданина.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При выявлении у гражданина в процессе профилактического медицинского осмотра медицинских показаний к проведению исследований и осмотров врачами-специалистами, не входящих в объем профилактического медицинского осмотра в соответствии с настоящим Порядком, они назначаются и выполняются гражданину с учетом положений </w:t>
      </w:r>
      <w:hyperlink r:id="rId8" w:history="1">
        <w:r>
          <w:rPr>
            <w:rFonts w:ascii="Calibri" w:hAnsi="Calibri" w:cs="Calibri"/>
            <w:color w:val="0000FF"/>
          </w:rPr>
          <w:t>порядков</w:t>
        </w:r>
      </w:hyperlink>
      <w:r>
        <w:rPr>
          <w:rFonts w:ascii="Calibri" w:hAnsi="Calibri" w:cs="Calibri"/>
        </w:rPr>
        <w:t xml:space="preserve"> оказания медицинской </w:t>
      </w:r>
      <w:proofErr w:type="gramStart"/>
      <w:r>
        <w:rPr>
          <w:rFonts w:ascii="Calibri" w:hAnsi="Calibri" w:cs="Calibri"/>
        </w:rPr>
        <w:t>помощи</w:t>
      </w:r>
      <w:proofErr w:type="gramEnd"/>
      <w:r>
        <w:rPr>
          <w:rFonts w:ascii="Calibri" w:hAnsi="Calibri" w:cs="Calibri"/>
        </w:rPr>
        <w:t xml:space="preserve"> по профилю выявленного или предполагаемого заболевания (состояния) и </w:t>
      </w:r>
      <w:hyperlink r:id="rId9" w:history="1">
        <w:r>
          <w:rPr>
            <w:rFonts w:ascii="Calibri" w:hAnsi="Calibri" w:cs="Calibri"/>
            <w:color w:val="0000FF"/>
          </w:rPr>
          <w:t>стандартов</w:t>
        </w:r>
      </w:hyperlink>
      <w:r>
        <w:rPr>
          <w:rFonts w:ascii="Calibri" w:hAnsi="Calibri" w:cs="Calibri"/>
        </w:rPr>
        <w:t xml:space="preserve"> медицинской помощи, утвержденных Министерством здравоохранения Российской Федерации.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</w:t>
      </w:r>
      <w:proofErr w:type="gramStart"/>
      <w:r>
        <w:rPr>
          <w:rFonts w:ascii="Calibri" w:hAnsi="Calibri" w:cs="Calibri"/>
        </w:rPr>
        <w:t xml:space="preserve">Результаты осмотра врачом-терапевтом и проведенных во время профилактического медицинского осмотра исследований вносятся в маршрутную карту, которая подшивается в учетную </w:t>
      </w:r>
      <w:hyperlink r:id="rId10" w:history="1">
        <w:r>
          <w:rPr>
            <w:rFonts w:ascii="Calibri" w:hAnsi="Calibri" w:cs="Calibri"/>
            <w:color w:val="0000FF"/>
          </w:rPr>
          <w:t>форму N 025/у-04</w:t>
        </w:r>
      </w:hyperlink>
      <w:r>
        <w:rPr>
          <w:rFonts w:ascii="Calibri" w:hAnsi="Calibri" w:cs="Calibri"/>
        </w:rPr>
        <w:t xml:space="preserve"> "Медицинская карта амбулаторного больного", утвержденную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 (далее - медицинская карта амбулаторного больного).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 основе сведений о прохождении гражданином профилактического медицинского осмотра медицинским работником отделения (кабинета) медицинской профилактики заполняется "Карта учета диспансеризации (профилактических медицинских осмотров)" по форме, утвержденной Министерством здравоохранения Российской Федерации.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Информация о проведении профилактического медицинского осмотра и его результаты врачом-терапевтом вносятся в паспорт здоровья, который выдается гражданину.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Для определения по результатам профилактического медицинского </w:t>
      </w:r>
      <w:proofErr w:type="gramStart"/>
      <w:r>
        <w:rPr>
          <w:rFonts w:ascii="Calibri" w:hAnsi="Calibri" w:cs="Calibri"/>
        </w:rPr>
        <w:t>осмотра группы состояния здоровья гражданина</w:t>
      </w:r>
      <w:proofErr w:type="gramEnd"/>
      <w:r>
        <w:rPr>
          <w:rFonts w:ascii="Calibri" w:hAnsi="Calibri" w:cs="Calibri"/>
        </w:rPr>
        <w:t xml:space="preserve"> и планирования тактики его медицинского наблюдения используются следующие критерии: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 группа состояния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гражданам проводится краткое профилактическое консультирование, коррекция факторов риска развития хронических неинфекционных заболеваний врачом-терапевтом, медицинским работником отделения (кабинета) медицинской профилактики или центра здоровья.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II группа состояния здоровья - граждане, у которых не установлены хронические неинфекционные заболевания, имеются факторы риска развития таких заболеваний при высоком или очень высоком суммарном </w:t>
      </w:r>
      <w:proofErr w:type="gramStart"/>
      <w:r>
        <w:rPr>
          <w:rFonts w:ascii="Calibri" w:hAnsi="Calibri" w:cs="Calibri"/>
        </w:rPr>
        <w:t>сердечно-сосудистом</w:t>
      </w:r>
      <w:proofErr w:type="gramEnd"/>
      <w:r>
        <w:rPr>
          <w:rFonts w:ascii="Calibri" w:hAnsi="Calibri" w:cs="Calibri"/>
        </w:rPr>
        <w:t xml:space="preserve"> риске и которые не нуждаются в диспансерном наблюдении по поводу других заболеваний (состояний).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Таким гражданам проводится коррекция факторов риска развития хронических неинфекционных заболеваний в отделении (кабинете) медицинской профилактики или центре здоровья,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указанных факторов риска. Эти граждане подлежат диспансерному наблюдению врачом (фельдшером) отделения (кабинета) медицинской профилактики.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 группа состояния здоровья - граждане, имеющие заболевания (состояния),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 &lt;1&gt;.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П</w:t>
      </w:r>
      <w:proofErr w:type="gramEnd"/>
      <w:r>
        <w:rPr>
          <w:rFonts w:ascii="Calibri" w:hAnsi="Calibri" w:cs="Calibri"/>
        </w:rPr>
        <w:t xml:space="preserve">о результатам дополнительного обследования группа состояния здоровья гражданина </w:t>
      </w:r>
      <w:r>
        <w:rPr>
          <w:rFonts w:ascii="Calibri" w:hAnsi="Calibri" w:cs="Calibri"/>
        </w:rPr>
        <w:lastRenderedPageBreak/>
        <w:t>может быть изменена.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Такие граждане подлежат диспансерному наблюдению врачом-терапевтом, врачами-специалистами с проведением лечебных, реабилитационных и профилактических мероприятий. Гражданам, имеющим факторы риска развития хронических неинфекционных заболеваний, проводится их коррекция в отделении (кабинете) медицинской профилактики или центре здоровья.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proofErr w:type="gramStart"/>
      <w:r>
        <w:rPr>
          <w:rFonts w:ascii="Calibri" w:hAnsi="Calibri" w:cs="Calibri"/>
        </w:rPr>
        <w:t>В медицинской организации ведется учет граждан, прошедших профилактический медицинский осмотр, с регистрацией исследований, выполненных при проведении профилактического медицинского осмотра, и исследований, выполненных ранее вне рамок профилактического медицинского осмотра (в течение в течение 12 месяцев, предшествующих месяцу проведения профилактического медицинского осмотра) и учитываемых при профилактическом медицинском осмотре, а также отказов граждан от прохождения отдельных исследований.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Профилактический медицинский осмотр считается законченным в случае выполнения не менее 85% от объема обследования, установленного для данного возраста и пола гражданина (с учетом исследований, выполненных ранее вне рамок профилактического медицинского осмотра (в течение 12 месяцев, предшествующих месяцу проведения профилактического медицинского осмотра) и отказов гражданина от прохождения отдельных исследований).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 проведения профилактического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медицинского осмотра, </w:t>
      </w:r>
      <w:proofErr w:type="gramStart"/>
      <w:r>
        <w:rPr>
          <w:rFonts w:ascii="Calibri" w:hAnsi="Calibri" w:cs="Calibri"/>
        </w:rPr>
        <w:t>утвержденному</w:t>
      </w:r>
      <w:proofErr w:type="gramEnd"/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здравоохранения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__________ N ____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106"/>
      <w:bookmarkEnd w:id="4"/>
      <w:r>
        <w:rPr>
          <w:rFonts w:ascii="Calibri" w:hAnsi="Calibri" w:cs="Calibri"/>
        </w:rPr>
        <w:t>ДИАГНОСТИЧЕСКИЕ КРИТЕРИИ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ФАКТОРОВ РИСКА РАЗВИТИЯ ХРОНИЧЕСКИХ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НЕИНФЕКЦИОННЫХ ЗАБОЛЕВАНИЙ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Повышенный уровень артериального давления - систолическое артериальное давление равно или выше 140 мм рт. ст., диастолическое артериальное давление равно или выше 90 мм рт. ст. или проведение гипотензивной терапии.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Дислипидемия</w:t>
      </w:r>
      <w:proofErr w:type="spellEnd"/>
      <w:r>
        <w:rPr>
          <w:rFonts w:ascii="Calibri" w:hAnsi="Calibri" w:cs="Calibri"/>
        </w:rPr>
        <w:t xml:space="preserve"> - отклонение от нормы одного или более показателей липидного обмена (общий холестерин более 5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/л; холестерин липопротеидов высокой плотности у женщин менее 1,0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/л, у мужчин менее 1,2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/л; холестерин липопротеидов низкой плотности более 3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/л; триглицериды более 1,7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/л) или проведение </w:t>
      </w:r>
      <w:proofErr w:type="spellStart"/>
      <w:r>
        <w:rPr>
          <w:rFonts w:ascii="Calibri" w:hAnsi="Calibri" w:cs="Calibri"/>
        </w:rPr>
        <w:t>гиполипидемической</w:t>
      </w:r>
      <w:proofErr w:type="spellEnd"/>
      <w:r>
        <w:rPr>
          <w:rFonts w:ascii="Calibri" w:hAnsi="Calibri" w:cs="Calibri"/>
        </w:rPr>
        <w:t xml:space="preserve"> терапии.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Гипергликемия - уровень глюкозы плазмы натощак более 6,1 </w:t>
      </w:r>
      <w:proofErr w:type="spellStart"/>
      <w:r>
        <w:rPr>
          <w:rFonts w:ascii="Calibri" w:hAnsi="Calibri" w:cs="Calibri"/>
        </w:rPr>
        <w:t>ммоль</w:t>
      </w:r>
      <w:proofErr w:type="spellEnd"/>
      <w:r>
        <w:rPr>
          <w:rFonts w:ascii="Calibri" w:hAnsi="Calibri" w:cs="Calibri"/>
        </w:rPr>
        <w:t xml:space="preserve">/л или проведение </w:t>
      </w:r>
      <w:proofErr w:type="spellStart"/>
      <w:r>
        <w:rPr>
          <w:rFonts w:ascii="Calibri" w:hAnsi="Calibri" w:cs="Calibri"/>
        </w:rPr>
        <w:t>гиполикемической</w:t>
      </w:r>
      <w:proofErr w:type="spellEnd"/>
      <w:r>
        <w:rPr>
          <w:rFonts w:ascii="Calibri" w:hAnsi="Calibri" w:cs="Calibri"/>
        </w:rPr>
        <w:t xml:space="preserve"> терапии.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Курение табака - ежедневное выкуривание одной сигареты и более.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Нерациональное питание - избыточное потребление пищи, жиров, углеводов, потребление поваренной соли более 5 граммов в сутки (</w:t>
      </w:r>
      <w:proofErr w:type="spellStart"/>
      <w:r>
        <w:rPr>
          <w:rFonts w:ascii="Calibri" w:hAnsi="Calibri" w:cs="Calibri"/>
        </w:rPr>
        <w:t>досаливание</w:t>
      </w:r>
      <w:proofErr w:type="spellEnd"/>
      <w:r>
        <w:rPr>
          <w:rFonts w:ascii="Calibri" w:hAnsi="Calibri" w:cs="Calibri"/>
        </w:rPr>
        <w:t xml:space="preserve"> приготовленной пищи, частое употребление соленостей, консервов, колбасных изделий), недостаточное потребление фруктов и овощей (менее 400 граммов или менее 4 - 6 порций в сутки).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Избыточная масса тела - индекс массы тела 25 - 29,9 кг/м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>, ожирение - индекс массы тела более 30 кг/м2.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Низкая физическая активность - ходьба в умеренном или быстром темпе менее 30 минут в день.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Риск пагубного потребления алкоголя и риск потребления наркотических средств и психотропных веществ без назначения врача определяется с помощью опроса (анкетирования), предусмотренного </w:t>
      </w:r>
      <w:hyperlink w:anchor="Par63" w:history="1">
        <w:r>
          <w:rPr>
            <w:rFonts w:ascii="Calibri" w:hAnsi="Calibri" w:cs="Calibri"/>
            <w:color w:val="0000FF"/>
          </w:rPr>
          <w:t>подпунктом 1 пункта 10</w:t>
        </w:r>
      </w:hyperlink>
      <w:r>
        <w:rPr>
          <w:rFonts w:ascii="Calibri" w:hAnsi="Calibri" w:cs="Calibri"/>
        </w:rPr>
        <w:t xml:space="preserve"> порядка проведения профилактического медицинского осмотра, утвержденного приказом Министерства здравоохранения Российской Федерации от __________ N ____.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Суммарный </w:t>
      </w:r>
      <w:proofErr w:type="gramStart"/>
      <w:r>
        <w:rPr>
          <w:rFonts w:ascii="Calibri" w:hAnsi="Calibri" w:cs="Calibri"/>
        </w:rPr>
        <w:t>сердечно-сосудистый</w:t>
      </w:r>
      <w:proofErr w:type="gramEnd"/>
      <w:r>
        <w:rPr>
          <w:rFonts w:ascii="Calibri" w:hAnsi="Calibri" w:cs="Calibri"/>
        </w:rPr>
        <w:t xml:space="preserve"> риск устанавливается при отсутствии у гражданина доказанных заболеваний, связанных с атеросклерозом.</w:t>
      </w: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A6741D" w:rsidRDefault="00A6741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6151A" w:rsidRDefault="0026151A"/>
    <w:sectPr w:rsidR="0026151A" w:rsidSect="00A93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1D"/>
    <w:rsid w:val="00112692"/>
    <w:rsid w:val="00124CA1"/>
    <w:rsid w:val="0016070F"/>
    <w:rsid w:val="0026151A"/>
    <w:rsid w:val="003A6EC6"/>
    <w:rsid w:val="00405C94"/>
    <w:rsid w:val="0041687D"/>
    <w:rsid w:val="004215B6"/>
    <w:rsid w:val="004A1C24"/>
    <w:rsid w:val="004F0BAF"/>
    <w:rsid w:val="006A261C"/>
    <w:rsid w:val="006C338C"/>
    <w:rsid w:val="00787AE1"/>
    <w:rsid w:val="00A564CC"/>
    <w:rsid w:val="00A6741D"/>
    <w:rsid w:val="00A7430B"/>
    <w:rsid w:val="00AC0BB2"/>
    <w:rsid w:val="00BE7AD0"/>
    <w:rsid w:val="00C26BDF"/>
    <w:rsid w:val="00C31BFD"/>
    <w:rsid w:val="00F65D44"/>
    <w:rsid w:val="00F6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4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674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66F75D2E3219338E073FE705D8F50B32AA03ECFA4DDD85812F30F05C0E842D3E73F950E60F8CC5i1h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CEA8097CB298CA766856B962B2F93178D4873EAC8923B9A6F0BED7A22F883FE7B596C046C1489AhCh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CEA8097CB298CA766856B962B2F93170DF883AAF807EB3AEA9B2D5A520D728E0FC9AC146C148h9hE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6CEA8097CB298CA766856B962B2F93178D58F3AAB8323B9A6F0BED7A22F883FE7B596C046C14C92hCh7H" TargetMode="External"/><Relationship Id="rId10" Type="http://schemas.openxmlformats.org/officeDocument/2006/relationships/hyperlink" Target="consultantplus://offline/ref=0666F75D2E3219338E073FE705D8F50B36AE05E8FE47808F89763CF25B01DB3A393AF551E60F88iCh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66F75D2E3219338E073FE705D8F50B32AA03ECFA4DDD85812F30F05C0E842D3E73F950E60F8CC5i1h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2904</Words>
  <Characters>16554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NaumovaYS</dc:creator>
  <cp:keywords/>
  <dc:description/>
  <cp:lastModifiedBy>NaumovaYS</cp:lastModifiedBy>
  <cp:revision>2</cp:revision>
  <dcterms:created xsi:type="dcterms:W3CDTF">2013-02-15T07:33:00Z</dcterms:created>
  <dcterms:modified xsi:type="dcterms:W3CDTF">2013-02-15T09:12:00Z</dcterms:modified>
</cp:coreProperties>
</file>